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before="24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ЗАЯВКА НА УЧАСТИЕ В ПРЕМИИ GOOD INNOVATIONS</w:t>
      </w:r>
      <w:r>
        <w:rPr>
          <w:b/>
          <w:sz w:val="20"/>
          <w:szCs w:val="20"/>
        </w:rPr>
      </w:r>
    </w:p>
    <w:p>
      <w:pPr>
        <w:jc w:val="center"/>
        <w:spacing w:before="240"/>
        <w:rPr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 xml:space="preserve">все поля обязательны для заполнения!</w:t>
      </w:r>
      <w:r>
        <w:rPr>
          <w:color w:val="ff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</w:r>
    </w:p>
    <w:tbl>
      <w:tblPr>
        <w:tblStyle w:val="640"/>
        <w:tblW w:w="8865" w:type="dxa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45"/>
      </w:tblGrid>
      <w:tr>
        <w:tblPrEx/>
        <w:trPr>
          <w:trHeight w:val="465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Название проекта / объекта / технологии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Апарт-отель «</w:t>
            </w:r>
            <w:r>
              <w:rPr>
                <w:sz w:val="20"/>
                <w:szCs w:val="20"/>
              </w:rPr>
              <w:t xml:space="preserve">ПРО.Молодость</w:t>
            </w:r>
            <w:r>
              <w:rPr>
                <w:sz w:val="20"/>
                <w:szCs w:val="20"/>
              </w:rPr>
              <w:t xml:space="preserve">»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Компания (брендовое название)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PLG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Город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Санкт-Петербург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123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rFonts w:ascii="MS Gothic" w:hAnsi="MS Gothic" w:eastAsia="MS Gothic" w:cs="MS Gothic"/>
              </w:rPr>
              <w:t xml:space="preserve">✦ </w:t>
            </w:r>
            <w:r>
              <w:rPr>
                <w:sz w:val="20"/>
                <w:szCs w:val="20"/>
              </w:rPr>
              <w:t xml:space="preserve">Стадия реализации проекта / технологии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rFonts w:ascii="MS Gothic" w:hAnsi="MS Gothic" w:eastAsia="MS Gothic" w:cs="MS Gothic"/>
              </w:rPr>
              <w:t xml:space="preserve">✦ </w:t>
            </w:r>
            <w:r>
              <w:rPr>
                <w:sz w:val="20"/>
                <w:szCs w:val="20"/>
              </w:rPr>
              <w:t xml:space="preserve">Класс проекта </w:t>
            </w:r>
            <w:r>
              <w:rPr>
                <w:color w:val="808080"/>
                <w:sz w:val="18"/>
                <w:szCs w:val="18"/>
              </w:rPr>
              <w:t xml:space="preserve">(элит, бизнес, комфорт) (для объектов недвижимости)</w:t>
            </w:r>
            <w:r>
              <w:rPr>
                <w:color w:val="808080"/>
                <w:sz w:val="18"/>
                <w:szCs w:val="18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rFonts w:ascii="MS Gothic" w:hAnsi="MS Gothic" w:eastAsia="MS Gothic" w:cs="MS Gothic"/>
              </w:rPr>
            </w:pPr>
            <w:r>
              <w:rPr>
                <w:rFonts w:ascii="MS Gothic" w:hAnsi="MS Gothic" w:eastAsia="MS Gothic" w:cs="MS Gothic"/>
              </w:rPr>
              <w:t xml:space="preserve">✦</w:t>
            </w:r>
            <w:r>
              <w:rPr>
                <w:sz w:val="20"/>
                <w:szCs w:val="20"/>
              </w:rPr>
              <w:t xml:space="preserve"> Проект находится в стадии реализации</w:t>
            </w:r>
            <w:r>
              <w:rPr>
                <w:sz w:val="20"/>
                <w:szCs w:val="20"/>
                <w:lang w:val="ru-RU"/>
              </w:rPr>
              <w:t xml:space="preserve"> (строительство)</w:t>
            </w:r>
            <w:r>
              <w:rPr>
                <w:sz w:val="20"/>
                <w:szCs w:val="20"/>
              </w:rPr>
              <w:t xml:space="preserve">.</w:t>
            </w:r>
            <w:r>
              <w:rPr>
                <w:rFonts w:ascii="MS Gothic" w:hAnsi="MS Gothic" w:eastAsia="MS Gothic" w:cs="MS Gothic"/>
              </w:rPr>
            </w:r>
          </w:p>
          <w:p>
            <w:pPr>
              <w:spacing w:before="240"/>
              <w:rPr>
                <w:rFonts w:ascii="MS Gothic" w:hAnsi="MS Gothic" w:eastAsia="MS Gothic" w:cs="MS Gothic"/>
              </w:rPr>
            </w:pPr>
            <w:r>
              <w:rPr>
                <w:rFonts w:ascii="MS Gothic" w:hAnsi="MS Gothic" w:eastAsia="MS Gothic" w:cs="MS Gothic"/>
              </w:rPr>
              <w:t xml:space="preserve">✦</w:t>
            </w:r>
            <w:r>
              <w:rPr>
                <w:sz w:val="20"/>
                <w:szCs w:val="20"/>
              </w:rPr>
              <w:t xml:space="preserve"> Класс проекта - бизнес</w:t>
            </w:r>
            <w:r>
              <w:rPr>
                <w:rFonts w:ascii="MS Gothic" w:hAnsi="MS Gothic" w:eastAsia="MS Gothic" w:cs="MS Gothic"/>
              </w:rPr>
            </w:r>
          </w:p>
        </w:tc>
      </w:tr>
      <w:tr>
        <w:tblPrEx/>
        <w:trPr>
          <w:trHeight w:val="1605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Участники проекта (архитектор, девелопер, строитель)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color w:val="808080"/>
                <w:sz w:val="18"/>
                <w:szCs w:val="18"/>
              </w:rPr>
              <w:t xml:space="preserve">для номинаций «Жилая недвижимость», «Коммерческая недвижимость», «Гостиничная и курортно-рекреационная недвижимость»</w:t>
            </w:r>
            <w:r>
              <w:rPr>
                <w:color w:val="808080"/>
                <w:sz w:val="18"/>
                <w:szCs w:val="18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Девелопер – ООО «Стайл-Строй»</w:t>
            </w:r>
            <w:r>
              <w:rPr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72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Ваши клиенты (</w:t>
            </w:r>
            <w:r>
              <w:rPr>
                <w:color w:val="808080"/>
                <w:sz w:val="18"/>
                <w:szCs w:val="18"/>
              </w:rPr>
              <w:t xml:space="preserve">для номинации «IT-ИННОВАЦИИ В НЕДВИЖИМОСТИ»</w:t>
            </w:r>
            <w:r>
              <w:rPr>
                <w:sz w:val="20"/>
                <w:szCs w:val="20"/>
              </w:rPr>
              <w:t xml:space="preserve">), рекомендации клиента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153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Описание инновации в вашем проекте / технологии</w:t>
            </w:r>
            <w:r>
              <w:rPr>
                <w:b/>
                <w:sz w:val="20"/>
                <w:szCs w:val="20"/>
              </w:rPr>
            </w:r>
          </w:p>
          <w:p>
            <w:pPr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(</w:t>
            </w:r>
            <w:r>
              <w:rPr>
                <w:b/>
                <w:sz w:val="18"/>
                <w:szCs w:val="18"/>
              </w:rPr>
              <w:t xml:space="preserve">не более 2000 знаков</w:t>
            </w:r>
            <w:r>
              <w:rPr>
                <w:b/>
                <w:sz w:val="20"/>
                <w:szCs w:val="20"/>
              </w:rPr>
              <w:t xml:space="preserve">)</w:t>
            </w:r>
            <w:r>
              <w:rPr>
                <w:b/>
                <w:sz w:val="20"/>
                <w:szCs w:val="20"/>
              </w:rPr>
            </w:r>
          </w:p>
          <w:p>
            <w:pPr>
              <w:spacing w:before="240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 xml:space="preserve">В том числе какой результат от внедрения инновации</w:t>
            </w:r>
            <w:r>
              <w:rPr>
                <w:color w:val="ff0000"/>
                <w:sz w:val="16"/>
                <w:szCs w:val="16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</w:p>
          <w:p>
            <w:pPr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Проект </w:t>
            </w:r>
            <w:r>
              <w:rPr>
                <w:b/>
                <w:sz w:val="20"/>
                <w:szCs w:val="20"/>
              </w:rPr>
              <w:t xml:space="preserve">«</w:t>
            </w:r>
            <w:r>
              <w:rPr>
                <w:b/>
                <w:sz w:val="20"/>
                <w:szCs w:val="20"/>
              </w:rPr>
              <w:t xml:space="preserve">ПРО.Молодость</w:t>
            </w:r>
            <w:r>
              <w:rPr>
                <w:b/>
                <w:sz w:val="20"/>
                <w:szCs w:val="20"/>
              </w:rPr>
              <w:t xml:space="preserve">» — </w:t>
            </w:r>
            <w:r>
              <w:rPr>
                <w:b/>
                <w:sz w:val="20"/>
                <w:szCs w:val="20"/>
                <w:lang w:val="ru-RU"/>
              </w:rPr>
              <w:t xml:space="preserve">не просто апарт-отель, а продуманная инфраструктурная</w:t>
            </w:r>
            <w:r>
              <w:rPr>
                <w:b/>
                <w:sz w:val="20"/>
                <w:szCs w:val="20"/>
              </w:rPr>
              <w:t xml:space="preserve"> экосистема, </w:t>
            </w:r>
            <w:r>
              <w:rPr>
                <w:b/>
                <w:sz w:val="20"/>
                <w:szCs w:val="20"/>
                <w:lang w:val="ru-RU"/>
              </w:rPr>
              <w:t xml:space="preserve">где инновации играют ключевую роль. В проекте сочетаются </w:t>
            </w:r>
            <w:r>
              <w:rPr>
                <w:b/>
                <w:sz w:val="20"/>
                <w:szCs w:val="20"/>
                <w:lang w:val="ru-RU"/>
              </w:rPr>
              <w:t xml:space="preserve">передовые технологии, продуманные инженерные решения и креативный подход к дизайну.</w:t>
            </w:r>
            <w:r>
              <w:rPr>
                <w:b/>
                <w:sz w:val="20"/>
                <w:szCs w:val="20"/>
                <w:lang w:val="ru-RU"/>
              </w:rPr>
            </w:r>
          </w:p>
          <w:p>
            <w:pPr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  <w:p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Ключевые инновации:</w:t>
            </w:r>
            <w:r>
              <w:rPr>
                <w:b/>
                <w:sz w:val="20"/>
                <w:szCs w:val="20"/>
              </w:rPr>
            </w:r>
          </w:p>
          <w:p>
            <w:pPr>
              <w:pStyle w:val="641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Дизайн, вдохновленный искусством и ИИ.</w:t>
            </w:r>
            <w:r>
              <w:rPr>
                <w:sz w:val="20"/>
                <w:szCs w:val="20"/>
              </w:rPr>
              <w:t xml:space="preserve"> Интерьеры основаны на философии Кандинского</w:t>
            </w:r>
            <w:r>
              <w:rPr>
                <w:rFonts w:eastAsia="Arial"/>
                <w:sz w:val="20"/>
                <w:szCs w:val="20"/>
              </w:rPr>
              <w:t xml:space="preserve"> и его картине «Круги в круге»</w:t>
            </w:r>
            <w:r>
              <w:rPr>
                <w:sz w:val="20"/>
                <w:szCs w:val="20"/>
              </w:rPr>
              <w:t xml:space="preserve">. </w:t>
            </w:r>
            <w:r>
              <w:rPr>
                <w:rFonts w:eastAsia="Arial"/>
                <w:sz w:val="20"/>
                <w:szCs w:val="20"/>
              </w:rPr>
              <w:t xml:space="preserve">Центральны</w:t>
            </w:r>
            <w:r>
              <w:rPr>
                <w:sz w:val="20"/>
                <w:szCs w:val="20"/>
              </w:rPr>
              <w:t xml:space="preserve">й </w:t>
            </w:r>
            <w:r>
              <w:rPr>
                <w:rFonts w:eastAsia="Arial"/>
                <w:sz w:val="20"/>
                <w:szCs w:val="20"/>
              </w:rPr>
              <w:t xml:space="preserve">элемент оформления </w:t>
            </w:r>
            <w:r>
              <w:rPr>
                <w:sz w:val="20"/>
                <w:szCs w:val="20"/>
              </w:rPr>
              <w:t xml:space="preserve">— </w:t>
            </w:r>
            <w:r>
              <w:rPr>
                <w:rFonts w:eastAsia="Arial"/>
                <w:sz w:val="20"/>
                <w:szCs w:val="20"/>
              </w:rPr>
              <w:t xml:space="preserve">холлы и ресепшн с яркими круглыми мотивами и волнообразной панелью</w:t>
            </w:r>
            <w:r>
              <w:rPr>
                <w:sz w:val="20"/>
                <w:szCs w:val="20"/>
              </w:rPr>
              <w:t xml:space="preserve">. Их дизайн разработан с учётом мировых трендов и с участием искусственного интеллекта.</w:t>
            </w:r>
            <w:r>
              <w:rPr>
                <w:sz w:val="20"/>
                <w:szCs w:val="20"/>
              </w:rPr>
            </w:r>
          </w:p>
          <w:p>
            <w:pPr>
              <w:pStyle w:val="641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Интерактивные технологии для гостей.</w:t>
            </w:r>
            <w:r>
              <w:rPr>
                <w:sz w:val="20"/>
                <w:szCs w:val="20"/>
              </w:rPr>
              <w:t xml:space="preserve"> Обои с QR-кодами открывают доступ к эксклюзивному контенту о Петербурге: это превращает пребывание в апарт-отеле в осязаемый опыт, делает его более личным.</w:t>
            </w:r>
            <w:r>
              <w:rPr>
                <w:sz w:val="20"/>
                <w:szCs w:val="20"/>
              </w:rPr>
            </w:r>
          </w:p>
          <w:p>
            <w:pPr>
              <w:pStyle w:val="641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Инженерные системы и автоматизация.</w:t>
            </w:r>
            <w:r>
              <w:rPr>
                <w:sz w:val="20"/>
                <w:szCs w:val="20"/>
              </w:rPr>
              <w:t xml:space="preserve"> В «</w:t>
            </w:r>
            <w:r>
              <w:rPr>
                <w:sz w:val="20"/>
                <w:szCs w:val="20"/>
              </w:rPr>
              <w:t xml:space="preserve">ПРО.Молодость</w:t>
            </w:r>
            <w:r>
              <w:rPr>
                <w:sz w:val="20"/>
                <w:szCs w:val="20"/>
              </w:rPr>
              <w:t xml:space="preserve">» на разных </w:t>
            </w:r>
            <w:r>
              <w:rPr>
                <w:sz w:val="20"/>
                <w:szCs w:val="20"/>
              </w:rPr>
              <w:t xml:space="preserve">уровнять внедрены современные системы и технологии, минимизирующие участие человека в рутинных задачах. Это повышает эффективность управления объектом, снижает затраты на обслуживание и эксплуатацию и гарантирует более высокий уровень комфорта для гостей. </w:t>
            </w:r>
            <w:r>
              <w:rPr>
                <w:sz w:val="20"/>
                <w:szCs w:val="20"/>
              </w:rPr>
            </w:r>
          </w:p>
          <w:p>
            <w:pPr>
              <w:pStyle w:val="641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Многоцелевое использование пространства</w:t>
            </w:r>
            <w:r>
              <w:rPr>
                <w:sz w:val="20"/>
                <w:szCs w:val="20"/>
              </w:rPr>
              <w:t xml:space="preserve">. Большое количество тематических зон апарт-отеля позволяет реализовать разные сценарии жизни, работы и отдыха в одной локации. </w:t>
            </w:r>
            <w:r>
              <w:rPr>
                <w:sz w:val="20"/>
                <w:szCs w:val="20"/>
              </w:rPr>
              <w:t xml:space="preserve">Кибер</w:t>
            </w:r>
            <w:r>
              <w:rPr>
                <w:sz w:val="20"/>
                <w:szCs w:val="20"/>
              </w:rPr>
              <w:t xml:space="preserve">Арена для геймеров, </w:t>
            </w:r>
            <w:r>
              <w:rPr>
                <w:sz w:val="20"/>
                <w:szCs w:val="20"/>
              </w:rPr>
              <w:t xml:space="preserve">Палео</w:t>
            </w:r>
            <w:r>
              <w:rPr>
                <w:sz w:val="20"/>
                <w:szCs w:val="20"/>
              </w:rPr>
              <w:t xml:space="preserve">П</w:t>
            </w:r>
            <w:r>
              <w:rPr>
                <w:sz w:val="20"/>
                <w:szCs w:val="20"/>
              </w:rPr>
              <w:t xml:space="preserve">осольство</w:t>
            </w:r>
            <w:r>
              <w:rPr>
                <w:sz w:val="20"/>
                <w:szCs w:val="20"/>
              </w:rPr>
              <w:t xml:space="preserve"> для любителей науки, лобби-бар, ресторан, спортивные зоны, торговые площади. Это делает комплекс центром социальной и культурной жизни, точкой притяжения для туристов и местных жителей.</w:t>
            </w:r>
            <w:r>
              <w:rPr>
                <w:sz w:val="20"/>
                <w:szCs w:val="20"/>
              </w:rPr>
            </w:r>
          </w:p>
          <w:p>
            <w:pPr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  <w:p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Результаты внедрения инноваций:</w:t>
            </w:r>
            <w:r>
              <w:rPr>
                <w:b/>
                <w:sz w:val="20"/>
                <w:szCs w:val="20"/>
              </w:rPr>
            </w:r>
          </w:p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— Уникальный пользовательский опыт благодаря интерактивным </w:t>
            </w:r>
            <w:r>
              <w:rPr>
                <w:sz w:val="20"/>
                <w:szCs w:val="20"/>
                <w:lang w:val="ru-RU"/>
              </w:rPr>
              <w:t xml:space="preserve">элементам, редким </w:t>
            </w:r>
            <w:r>
              <w:rPr>
                <w:sz w:val="20"/>
                <w:szCs w:val="20"/>
              </w:rPr>
              <w:t xml:space="preserve">тематическим решениям</w:t>
            </w:r>
            <w:r>
              <w:rPr>
                <w:sz w:val="20"/>
                <w:szCs w:val="20"/>
                <w:lang w:val="ru-RU"/>
              </w:rPr>
              <w:t xml:space="preserve"> и нестандартным общественным пространствам</w:t>
            </w:r>
            <w:r>
              <w:rPr>
                <w:sz w:val="20"/>
                <w:szCs w:val="20"/>
              </w:rPr>
              <w:t xml:space="preserve">.</w:t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— Привлечение новой аудитории</w:t>
            </w:r>
            <w:r>
              <w:rPr>
                <w:sz w:val="20"/>
                <w:szCs w:val="20"/>
                <w:lang w:val="ru-RU"/>
              </w:rPr>
              <w:t xml:space="preserve"> с особыми увлечениями и хобби: </w:t>
            </w:r>
            <w:r>
              <w:rPr>
                <w:sz w:val="20"/>
                <w:szCs w:val="20"/>
              </w:rPr>
              <w:t xml:space="preserve">киберспорт, наука</w:t>
            </w:r>
            <w:r>
              <w:rPr>
                <w:sz w:val="20"/>
                <w:szCs w:val="20"/>
                <w:lang w:val="ru-RU"/>
              </w:rPr>
              <w:t xml:space="preserve"> и палеонтология</w:t>
            </w:r>
            <w:r>
              <w:rPr>
                <w:sz w:val="20"/>
                <w:szCs w:val="20"/>
              </w:rPr>
              <w:t xml:space="preserve">, современное искусство.</w:t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—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</w:rPr>
              <w:t xml:space="preserve">Экономия ресурсов </w:t>
            </w:r>
            <w:r>
              <w:rPr>
                <w:sz w:val="20"/>
                <w:szCs w:val="20"/>
                <w:lang w:val="ru-RU"/>
              </w:rPr>
              <w:t xml:space="preserve">и бережное отношение к экологии </w:t>
            </w:r>
            <w:r>
              <w:rPr>
                <w:sz w:val="20"/>
                <w:szCs w:val="20"/>
              </w:rPr>
              <w:t xml:space="preserve">за счет автоматизации.</w:t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«</w:t>
            </w:r>
            <w:r>
              <w:rPr>
                <w:sz w:val="20"/>
                <w:szCs w:val="20"/>
              </w:rPr>
              <w:t xml:space="preserve">ПРО.Молодость</w:t>
            </w:r>
            <w:r>
              <w:rPr>
                <w:sz w:val="20"/>
                <w:szCs w:val="20"/>
              </w:rPr>
              <w:t xml:space="preserve">» — не просто апарт-отель, а новый формат жизни, объединяющий технологии, культуру и комфорт.</w:t>
            </w:r>
            <w:r>
              <w:rPr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69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Описание проекта / технологии (</w:t>
            </w:r>
            <w:r>
              <w:rPr>
                <w:sz w:val="18"/>
                <w:szCs w:val="18"/>
              </w:rPr>
              <w:t xml:space="preserve">для размещения на сайте, не более 600 знаков</w:t>
            </w:r>
            <w:r>
              <w:rPr>
                <w:sz w:val="20"/>
                <w:szCs w:val="20"/>
              </w:rPr>
              <w:t xml:space="preserve">)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</w:t>
            </w:r>
            <w:r>
              <w:rPr>
                <w:sz w:val="20"/>
                <w:szCs w:val="20"/>
              </w:rPr>
              <w:t xml:space="preserve">ПРО.Молодость</w:t>
            </w:r>
            <w:r>
              <w:rPr>
                <w:sz w:val="20"/>
                <w:szCs w:val="20"/>
              </w:rPr>
              <w:t xml:space="preserve">» </w:t>
            </w:r>
            <w:r>
              <w:rPr>
                <w:sz w:val="20"/>
                <w:szCs w:val="20"/>
              </w:rPr>
              <w:t xml:space="preserve">— инновационный апарт-отель в Санкт-Петербурге, вдохновленный философией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Кандинского и его картиной «Круги в круге». Проект сочетает современный дизайн, уникальные </w:t>
            </w:r>
            <w:r>
              <w:rPr>
                <w:sz w:val="20"/>
                <w:szCs w:val="20"/>
                <w:lang w:val="ru-RU"/>
              </w:rPr>
              <w:t xml:space="preserve">развлекательно-образовательные </w:t>
            </w:r>
            <w:r>
              <w:rPr>
                <w:sz w:val="20"/>
                <w:szCs w:val="20"/>
              </w:rPr>
              <w:t xml:space="preserve">пространства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как </w:t>
            </w:r>
            <w:r>
              <w:rPr>
                <w:sz w:val="20"/>
                <w:szCs w:val="20"/>
                <w:lang w:val="ru-RU"/>
              </w:rPr>
              <w:t xml:space="preserve">К</w:t>
            </w:r>
            <w:r>
              <w:rPr>
                <w:sz w:val="20"/>
                <w:szCs w:val="20"/>
              </w:rPr>
              <w:t xml:space="preserve">ибер</w:t>
            </w:r>
            <w:r>
              <w:rPr>
                <w:sz w:val="20"/>
                <w:szCs w:val="20"/>
                <w:lang w:val="ru-RU"/>
              </w:rPr>
              <w:t xml:space="preserve">Арена</w:t>
            </w:r>
            <w:r>
              <w:rPr>
                <w:sz w:val="20"/>
                <w:szCs w:val="20"/>
                <w:lang w:val="ru-RU"/>
              </w:rPr>
              <w:t xml:space="preserve">, </w:t>
            </w:r>
            <w:r>
              <w:rPr>
                <w:sz w:val="20"/>
                <w:szCs w:val="20"/>
              </w:rPr>
              <w:t xml:space="preserve">Палео</w:t>
            </w:r>
            <w:r>
              <w:rPr>
                <w:sz w:val="20"/>
                <w:szCs w:val="20"/>
                <w:lang w:val="ru-RU"/>
              </w:rPr>
              <w:t xml:space="preserve">П</w:t>
            </w:r>
            <w:r>
              <w:rPr>
                <w:sz w:val="20"/>
                <w:szCs w:val="20"/>
              </w:rPr>
              <w:t xml:space="preserve">осольство</w:t>
            </w:r>
            <w:r>
              <w:rPr>
                <w:sz w:val="20"/>
                <w:szCs w:val="20"/>
                <w:lang w:val="ru-RU"/>
              </w:rPr>
              <w:t xml:space="preserve"> и космический лобби-бар</w:t>
            </w:r>
            <w:r>
              <w:rPr>
                <w:sz w:val="20"/>
                <w:szCs w:val="20"/>
                <w:lang w:val="ru-RU"/>
              </w:rPr>
              <w:t xml:space="preserve">, современные инженерные решения и технологии: а</w:t>
            </w:r>
            <w:r>
              <w:rPr>
                <w:sz w:val="20"/>
                <w:szCs w:val="20"/>
              </w:rPr>
              <w:t xml:space="preserve">партаменты</w:t>
            </w:r>
            <w:r>
              <w:rPr>
                <w:sz w:val="20"/>
                <w:szCs w:val="20"/>
              </w:rPr>
              <w:t xml:space="preserve"> оснащены интерактивными обоями с QR-кодами, открываю</w:t>
            </w:r>
            <w:r>
              <w:rPr>
                <w:sz w:val="20"/>
                <w:szCs w:val="20"/>
                <w:lang w:val="ru-RU"/>
              </w:rPr>
              <w:t xml:space="preserve">щими</w:t>
            </w:r>
            <w:r>
              <w:rPr>
                <w:sz w:val="20"/>
                <w:szCs w:val="20"/>
              </w:rPr>
              <w:t xml:space="preserve"> эксклюзивный видеоконтент о Петербурге. В </w:t>
            </w:r>
            <w:r>
              <w:rPr>
                <w:sz w:val="20"/>
                <w:szCs w:val="20"/>
              </w:rPr>
              <w:t xml:space="preserve">«</w:t>
            </w:r>
            <w:r>
              <w:rPr>
                <w:sz w:val="20"/>
                <w:szCs w:val="20"/>
              </w:rPr>
              <w:t xml:space="preserve">ПРО.Молодость</w:t>
            </w:r>
            <w:r>
              <w:rPr>
                <w:sz w:val="20"/>
                <w:szCs w:val="20"/>
              </w:rPr>
              <w:t xml:space="preserve">» </w:t>
            </w:r>
            <w:r>
              <w:rPr>
                <w:sz w:val="20"/>
                <w:szCs w:val="20"/>
              </w:rPr>
              <w:t xml:space="preserve">предусмотрены все условия для комфортной жизни, работы и отдыха, а также</w:t>
            </w:r>
            <w:r>
              <w:rPr>
                <w:sz w:val="20"/>
                <w:szCs w:val="20"/>
                <w:lang w:val="ru-RU"/>
              </w:rPr>
              <w:t xml:space="preserve"> возможности</w:t>
            </w:r>
            <w:r>
              <w:rPr>
                <w:sz w:val="20"/>
                <w:szCs w:val="20"/>
              </w:rPr>
              <w:t xml:space="preserve"> стабильного дохода для инвесторов.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435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Презентация проекта в формате .</w:t>
            </w:r>
            <w:r>
              <w:rPr>
                <w:b/>
                <w:sz w:val="18"/>
                <w:szCs w:val="18"/>
              </w:rPr>
              <w:t xml:space="preserve">pdf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или .</w:t>
            </w:r>
            <w:r>
              <w:rPr>
                <w:b/>
                <w:sz w:val="18"/>
                <w:szCs w:val="18"/>
              </w:rPr>
              <w:t xml:space="preserve">ptt</w:t>
            </w:r>
            <w:r>
              <w:rPr>
                <w:b/>
                <w:sz w:val="18"/>
                <w:szCs w:val="18"/>
              </w:rPr>
              <w:t xml:space="preserve">.</w:t>
            </w:r>
            <w:r>
              <w:rPr>
                <w:b/>
                <w:sz w:val="18"/>
                <w:szCs w:val="18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  <w:hyperlink r:id="rId9" w:tooltip="https://disk.360.yandex.ru/i/NR6MlBOTq36QQA" w:history="1">
              <w:r>
                <w:rPr>
                  <w:rStyle w:val="642"/>
                  <w:sz w:val="20"/>
                  <w:szCs w:val="20"/>
                </w:rPr>
                <w:t xml:space="preserve">https://disk.360.yandex.ru/i/NR6MlBOTq36QQA</w:t>
              </w:r>
              <w:r>
                <w:rPr>
                  <w:rStyle w:val="642"/>
                  <w:sz w:val="20"/>
                  <w:szCs w:val="20"/>
                </w:rPr>
              </w:r>
            </w:hyperlink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645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Фотографии, </w:t>
            </w:r>
            <w:r>
              <w:rPr>
                <w:sz w:val="18"/>
                <w:szCs w:val="18"/>
              </w:rPr>
              <w:t xml:space="preserve">рендеры</w:t>
            </w:r>
            <w:r>
              <w:rPr>
                <w:sz w:val="18"/>
                <w:szCs w:val="18"/>
              </w:rPr>
              <w:t xml:space="preserve"> для дальнейшего размещения на странице</w:t>
            </w:r>
            <w:r>
              <w:rPr>
                <w:sz w:val="18"/>
                <w:szCs w:val="18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Для фото: не более 3 штук, не более 3 Мб, приложить отдельным файлом</w:t>
            </w:r>
            <w:r>
              <w:rPr>
                <w:color w:val="ff0000"/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Сайт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fldChar w:fldCharType="begin"/>
            </w:r>
            <w:r>
              <w:rPr>
                <w:sz w:val="20"/>
                <w:szCs w:val="20"/>
                <w:lang w:val="en-US"/>
              </w:rPr>
              <w:instrText xml:space="preserve">HYPERLINK</w:instrText>
            </w:r>
            <w:r>
              <w:rPr>
                <w:sz w:val="20"/>
                <w:szCs w:val="20"/>
              </w:rPr>
              <w:instrText xml:space="preserve"> "</w:instrText>
            </w:r>
            <w:r>
              <w:rPr>
                <w:sz w:val="20"/>
                <w:szCs w:val="20"/>
                <w:lang w:val="en-US"/>
              </w:rPr>
              <w:instrText xml:space="preserve">https</w:instrText>
            </w:r>
            <w:r>
              <w:rPr>
                <w:sz w:val="20"/>
                <w:szCs w:val="20"/>
              </w:rPr>
              <w:instrText xml:space="preserve">://</w:instrText>
            </w:r>
            <w:r>
              <w:rPr>
                <w:sz w:val="20"/>
                <w:szCs w:val="20"/>
                <w:lang w:val="en-US"/>
              </w:rPr>
              <w:instrText xml:space="preserve">plg</w:instrText>
            </w:r>
            <w:r>
              <w:rPr>
                <w:sz w:val="20"/>
                <w:szCs w:val="20"/>
              </w:rPr>
              <w:instrText xml:space="preserve">.</w:instrText>
            </w:r>
            <w:r>
              <w:rPr>
                <w:sz w:val="20"/>
                <w:szCs w:val="20"/>
                <w:lang w:val="en-US"/>
              </w:rPr>
              <w:instrText xml:space="preserve">group</w:instrText>
            </w:r>
            <w:r>
              <w:rPr>
                <w:sz w:val="20"/>
                <w:szCs w:val="20"/>
              </w:rPr>
              <w:instrText xml:space="preserve">/</w:instrText>
            </w:r>
            <w:r>
              <w:rPr>
                <w:sz w:val="20"/>
                <w:szCs w:val="20"/>
                <w:lang w:val="en-US"/>
              </w:rPr>
              <w:instrText xml:space="preserve">complex</w:instrText>
            </w:r>
            <w:r>
              <w:rPr>
                <w:sz w:val="20"/>
                <w:szCs w:val="20"/>
              </w:rPr>
              <w:instrText xml:space="preserve">/</w:instrText>
            </w:r>
            <w:r>
              <w:rPr>
                <w:sz w:val="20"/>
                <w:szCs w:val="20"/>
                <w:lang w:val="en-US"/>
              </w:rPr>
              <w:instrText xml:space="preserve">promolodost</w:instrText>
            </w:r>
            <w:r>
              <w:rPr>
                <w:sz w:val="20"/>
                <w:szCs w:val="20"/>
              </w:rPr>
              <w:instrText xml:space="preserve">/"</w:instrText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rStyle w:val="642"/>
                <w:sz w:val="20"/>
                <w:szCs w:val="20"/>
                <w:lang w:val="en-US"/>
              </w:rPr>
              <w:t xml:space="preserve">https</w:t>
            </w:r>
            <w:r>
              <w:rPr>
                <w:rStyle w:val="642"/>
                <w:sz w:val="20"/>
                <w:szCs w:val="20"/>
              </w:rPr>
              <w:t xml:space="preserve">://</w:t>
            </w:r>
            <w:r>
              <w:rPr>
                <w:rStyle w:val="642"/>
                <w:sz w:val="20"/>
                <w:szCs w:val="20"/>
                <w:lang w:val="en-US"/>
              </w:rPr>
              <w:t xml:space="preserve">plg</w:t>
            </w:r>
            <w:r>
              <w:rPr>
                <w:rStyle w:val="642"/>
                <w:sz w:val="20"/>
                <w:szCs w:val="20"/>
              </w:rPr>
              <w:t xml:space="preserve">.</w:t>
            </w:r>
            <w:r>
              <w:rPr>
                <w:rStyle w:val="642"/>
                <w:sz w:val="20"/>
                <w:szCs w:val="20"/>
                <w:lang w:val="en-US"/>
              </w:rPr>
              <w:t xml:space="preserve">group</w:t>
            </w:r>
            <w:r>
              <w:rPr>
                <w:rStyle w:val="642"/>
                <w:sz w:val="20"/>
                <w:szCs w:val="20"/>
              </w:rPr>
              <w:t xml:space="preserve">/</w:t>
            </w:r>
            <w:r>
              <w:rPr>
                <w:rStyle w:val="642"/>
                <w:sz w:val="20"/>
                <w:szCs w:val="20"/>
                <w:lang w:val="en-US"/>
              </w:rPr>
              <w:t xml:space="preserve">complex</w:t>
            </w:r>
            <w:r>
              <w:rPr>
                <w:rStyle w:val="642"/>
                <w:sz w:val="20"/>
                <w:szCs w:val="20"/>
              </w:rPr>
              <w:t xml:space="preserve">/</w:t>
            </w:r>
            <w:r>
              <w:rPr>
                <w:rStyle w:val="642"/>
                <w:sz w:val="20"/>
                <w:szCs w:val="20"/>
                <w:lang w:val="en-US"/>
              </w:rPr>
              <w:t xml:space="preserve">promolodost</w:t>
            </w:r>
            <w:r>
              <w:rPr>
                <w:rStyle w:val="642"/>
                <w:sz w:val="20"/>
                <w:szCs w:val="20"/>
              </w:rPr>
              <w:t xml:space="preserve">/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 контактного лица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Мария Кузнецова</w:t>
            </w:r>
            <w:r>
              <w:rPr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Должность контактного лица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PR-</w:t>
            </w:r>
            <w:r>
              <w:rPr>
                <w:sz w:val="20"/>
                <w:szCs w:val="20"/>
              </w:rPr>
              <w:t xml:space="preserve">менеджер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Тел. контактного лица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89811032763</w:t>
            </w:r>
            <w:r>
              <w:rPr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240"/>
        </w:trPr>
        <w:tc>
          <w:tcPr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3420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 контактного лица</w:t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544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 xml:space="preserve">kuznetsova</w:t>
            </w:r>
            <w:r>
              <w:rPr>
                <w:sz w:val="20"/>
                <w:szCs w:val="20"/>
              </w:rPr>
              <w:t xml:space="preserve">@</w:t>
            </w:r>
            <w:r>
              <w:rPr>
                <w:sz w:val="20"/>
                <w:szCs w:val="20"/>
                <w:lang w:val="en-US"/>
              </w:rPr>
              <w:t xml:space="preserve">media</w:t>
            </w:r>
            <w:r>
              <w:rPr>
                <w:sz w:val="20"/>
                <w:szCs w:val="20"/>
              </w:rPr>
              <w:t xml:space="preserve">-</w:t>
            </w:r>
            <w:r>
              <w:rPr>
                <w:sz w:val="20"/>
                <w:szCs w:val="20"/>
                <w:lang w:val="en-US"/>
              </w:rPr>
              <w:t xml:space="preserve">tr</w:t>
            </w:r>
            <w:r>
              <w:rPr>
                <w:sz w:val="20"/>
                <w:szCs w:val="20"/>
              </w:rPr>
              <w:t xml:space="preserve">.</w:t>
            </w:r>
            <w:r>
              <w:rPr>
                <w:sz w:val="20"/>
                <w:szCs w:val="20"/>
                <w:lang w:val="en-US"/>
              </w:rPr>
              <w:t xml:space="preserve">ru</w:t>
            </w:r>
            <w:r>
              <w:rPr>
                <w:sz w:val="20"/>
                <w:szCs w:val="20"/>
                <w:lang w:val="ru-RU"/>
              </w:rPr>
            </w:r>
          </w:p>
        </w:tc>
      </w:tr>
      <w:tr>
        <w:tblPrEx/>
        <w:trPr>
          <w:trHeight w:val="285"/>
        </w:trPr>
        <w:tc>
          <w:tcPr>
            <w:gridSpan w:val="2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jc w:val="center"/>
              <w:spacing w:before="240"/>
              <w:rPr>
                <w:b/>
              </w:rPr>
            </w:pPr>
            <w:r>
              <w:rPr>
                <w:b/>
              </w:rPr>
              <w:t xml:space="preserve">Выберите номинацию (не более 3-х)</w:t>
            </w:r>
            <w:r>
              <w:rPr>
                <w:b/>
              </w:rPr>
            </w:r>
          </w:p>
        </w:tc>
      </w:tr>
      <w:tr>
        <w:tblPrEx/>
        <w:trPr>
          <w:trHeight w:val="240"/>
        </w:trPr>
        <w:tc>
          <w:tcPr>
            <w:gridSpan w:val="2"/>
            <w:shd w:val="clear" w:color="auto" w:fill="deeaf6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jc w:val="center"/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НОМИНАЦИИ</w:t>
            </w:r>
            <w:r>
              <w:rPr>
                <w:b/>
                <w:sz w:val="20"/>
                <w:szCs w:val="20"/>
              </w:rPr>
            </w:r>
          </w:p>
        </w:tc>
      </w:tr>
      <w:tr>
        <w:tblPrEx/>
        <w:trPr>
          <w:trHeight w:val="255"/>
        </w:trPr>
        <w:tc>
          <w:tcPr>
            <w:gridSpan w:val="2"/>
            <w:shd w:val="clear" w:color="auto" w:fill="ffffff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«ЛУЧШАЯ ЖИЛАЯ НЕДВИЖИМОСТЬ»</w:t>
            </w:r>
            <w:r>
              <w:rPr>
                <w:sz w:val="21"/>
                <w:szCs w:val="21"/>
              </w:rPr>
            </w:r>
          </w:p>
        </w:tc>
      </w:tr>
      <w:tr>
        <w:tblPrEx/>
        <w:trPr>
          <w:trHeight w:val="39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«ЛУЧШАЯ КОММЕРЧЕСКАЯ НЕДВИЖИМОСТЬ»</w:t>
            </w:r>
            <w:r>
              <w:rPr>
                <w:sz w:val="21"/>
                <w:szCs w:val="21"/>
              </w:rPr>
            </w:r>
          </w:p>
        </w:tc>
      </w:tr>
      <w:tr>
        <w:tblPrEx/>
        <w:trPr>
          <w:trHeight w:val="1185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 xml:space="preserve">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Номинация</w:t>
            </w:r>
            <w:r>
              <w:rPr>
                <w:sz w:val="21"/>
                <w:szCs w:val="21"/>
              </w:rPr>
              <w:t xml:space="preserve"> «ЛУЧШАЯ ГОСТИНИЧНАЯ И КУРОРТНО-РЕКРЕАЦИОННАЯ НЕДВИЖИМОСТЬ»</w:t>
            </w:r>
            <w:r>
              <w:rPr>
                <w:sz w:val="21"/>
                <w:szCs w:val="21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color w:val="808080"/>
                <w:sz w:val="18"/>
                <w:szCs w:val="18"/>
              </w:rPr>
              <w:t xml:space="preserve">гостиницы, апарт-отели, базы отдыха, </w:t>
            </w:r>
            <w:r>
              <w:rPr>
                <w:color w:val="808080"/>
                <w:sz w:val="18"/>
                <w:szCs w:val="18"/>
              </w:rPr>
              <w:t xml:space="preserve">глэмпинги</w:t>
            </w:r>
            <w:r>
              <w:rPr>
                <w:color w:val="808080"/>
                <w:sz w:val="18"/>
                <w:szCs w:val="18"/>
              </w:rPr>
              <w:t xml:space="preserve">, </w:t>
            </w:r>
            <w:r>
              <w:rPr>
                <w:color w:val="808080"/>
                <w:sz w:val="18"/>
                <w:szCs w:val="18"/>
              </w:rPr>
              <w:t xml:space="preserve">spa</w:t>
            </w:r>
            <w:r>
              <w:rPr>
                <w:color w:val="808080"/>
                <w:sz w:val="18"/>
                <w:szCs w:val="18"/>
              </w:rPr>
              <w:t xml:space="preserve">-центры, санатории, курорты, бассейны, стадионы, фитнес-центры</w:t>
            </w:r>
            <w:r>
              <w:rPr>
                <w:color w:val="808080"/>
                <w:sz w:val="18"/>
                <w:szCs w:val="18"/>
              </w:rPr>
            </w:r>
          </w:p>
        </w:tc>
      </w:tr>
      <w:tr>
        <w:tblPrEx/>
        <w:trPr>
          <w:trHeight w:val="39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«ЛУЧШАЯ АРХИТЕКТУРА»</w:t>
            </w:r>
            <w:r>
              <w:rPr>
                <w:sz w:val="21"/>
                <w:szCs w:val="21"/>
              </w:rPr>
            </w:r>
          </w:p>
        </w:tc>
      </w:tr>
      <w:tr>
        <w:tblPrEx/>
        <w:trPr>
          <w:trHeight w:val="117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«ЛУЧШЕЕ БЛАГОУСТРОЙСТВО ОБЩЕСТВЕННЫХ ПРОСТРАНСТВ»</w:t>
            </w:r>
            <w:r>
              <w:rPr>
                <w:sz w:val="21"/>
                <w:szCs w:val="21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color w:val="808080"/>
                <w:sz w:val="18"/>
                <w:szCs w:val="18"/>
              </w:rPr>
              <w:t xml:space="preserve">(в этой номинации могут принять участие реализованные инновационные проекты дизайна общественной среды, ландшафтного дизайна, реализованные инновационные проекты ландшафтной архитектуры, городского благоустройства)</w:t>
            </w:r>
            <w:r>
              <w:rPr>
                <w:color w:val="808080"/>
                <w:sz w:val="18"/>
                <w:szCs w:val="18"/>
              </w:rPr>
            </w:r>
          </w:p>
        </w:tc>
      </w:tr>
      <w:tr>
        <w:tblPrEx/>
        <w:trPr>
          <w:trHeight w:val="39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«ЛУЧШИЕ МАТЕРИАЛЫ И ТЕХНОЛОГИИ СТРОИТЕЛЬСТВА»</w:t>
            </w:r>
            <w:r>
              <w:rPr>
                <w:sz w:val="21"/>
                <w:szCs w:val="21"/>
              </w:rPr>
            </w:r>
          </w:p>
        </w:tc>
      </w:tr>
      <w:tr>
        <w:tblPrEx/>
        <w:trPr>
          <w:trHeight w:val="117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«ЛУЧШИЕ IT-ИННОВАЦИИ В НЕДВИЖИМОСТИ»</w:t>
            </w:r>
            <w:r>
              <w:rPr>
                <w:sz w:val="21"/>
                <w:szCs w:val="21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color w:val="808080"/>
                <w:sz w:val="18"/>
                <w:szCs w:val="18"/>
              </w:rPr>
              <w:t xml:space="preserve">(в этой номинации могут принять участие внедренное инновационное программное обеспечение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ПО)</w:t>
            </w:r>
            <w:r>
              <w:rPr>
                <w:color w:val="808080"/>
                <w:sz w:val="18"/>
                <w:szCs w:val="18"/>
              </w:rPr>
            </w:r>
          </w:p>
        </w:tc>
      </w:tr>
      <w:tr>
        <w:tblPrEx/>
        <w:trPr>
          <w:trHeight w:val="117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Номинация «ЛУЧШИЕ ИННОВАЦИИ В РАБОТЕ УПРАВЛЯЮЩИХ КОМПАНИЙ»</w:t>
            </w:r>
            <w:r>
              <w:rPr>
                <w:sz w:val="21"/>
                <w:szCs w:val="21"/>
              </w:rPr>
            </w:r>
          </w:p>
          <w:p>
            <w:pPr>
              <w:spacing w:before="240"/>
              <w:rPr>
                <w:color w:val="808080"/>
                <w:sz w:val="18"/>
                <w:szCs w:val="18"/>
              </w:rPr>
            </w:pPr>
            <w:r>
              <w:rPr>
                <w:color w:val="808080"/>
                <w:sz w:val="18"/>
                <w:szCs w:val="18"/>
              </w:rPr>
              <w:t xml:space="preserve">(в этой номинации могут принять участие инновационное программное обеспечение для управления зданиями, которое могут подать на конкурс управляющие компании и/или разработчики. Нужно указать объекты, где внедрены программы)</w:t>
            </w:r>
            <w:r>
              <w:rPr>
                <w:color w:val="808080"/>
                <w:sz w:val="18"/>
                <w:szCs w:val="18"/>
              </w:rPr>
            </w:r>
          </w:p>
        </w:tc>
      </w:tr>
      <w:tr>
        <w:tblPrEx/>
        <w:trPr>
          <w:trHeight w:val="39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jc w:val="center"/>
              <w:spacing w:before="24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Выберите тип участия</w:t>
            </w:r>
            <w:r>
              <w:rPr>
                <w:b/>
                <w:i/>
                <w:sz w:val="20"/>
                <w:szCs w:val="20"/>
              </w:rPr>
            </w:r>
          </w:p>
        </w:tc>
      </w:tr>
      <w:tr>
        <w:tblPrEx/>
        <w:trPr>
          <w:trHeight w:val="93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 xml:space="preserve">✔</w:t>
            </w:r>
            <w:r>
              <w:rPr>
                <w:rFonts w:cs="Segoe UI Symbol" w:asciiTheme="minorHAnsi" w:hAnsiTheme="minorHAnsi"/>
                <w:sz w:val="21"/>
                <w:szCs w:val="21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Бесплатное участие (для членов РГУД, не имеющих задолженностей по взносам, укажите компанию – члена РГУД)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Регистрационный взнос 5 000 рублей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40"/>
        </w:trPr>
        <w:tc>
          <w:tcPr>
            <w:gridSpan w:val="2"/>
            <w:shd w:val="clear" w:color="auto" w:fill="deeaf6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jc w:val="center"/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РЕКВИЗИТЫ ДЛЯ ВЫСТАВЛЕНИЯ ДОГОВОРА-СЧЕТА</w:t>
            </w:r>
            <w:r>
              <w:rPr>
                <w:b/>
                <w:sz w:val="20"/>
                <w:szCs w:val="20"/>
              </w:rPr>
            </w:r>
          </w:p>
        </w:tc>
      </w:tr>
      <w:tr>
        <w:tblPrEx/>
        <w:trPr>
          <w:trHeight w:val="4890"/>
        </w:trPr>
        <w:tc>
          <w:tcPr>
            <w:gridSpan w:val="2"/>
            <w:shd w:val="clear" w:color="auto" w:fill="auto"/>
            <w:tcBorders>
              <w:top w:val="non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tcW w:w="8865" w:type="dxa"/>
            <w:textDirection w:val="lrTb"/>
            <w:noWrap w:val="false"/>
          </w:tcPr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Наименование компании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Адрес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ИНН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КПП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ОГРН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ОКАТО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Р/СЧ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Банк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К/СЧ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БИК</w:t>
            </w:r>
            <w:r>
              <w:rPr>
                <w:sz w:val="20"/>
                <w:szCs w:val="20"/>
              </w:rPr>
            </w:r>
          </w:p>
          <w:p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Ответственные лица</w:t>
            </w:r>
            <w:r>
              <w:rPr>
                <w:sz w:val="20"/>
                <w:szCs w:val="20"/>
              </w:rPr>
            </w:r>
          </w:p>
        </w:tc>
      </w:tr>
    </w:tbl>
    <w:p>
      <w:pPr>
        <w:jc w:val="both"/>
        <w:spacing w:before="120"/>
        <w:rPr>
          <w:b/>
          <w:color w:val="0a659c"/>
          <w:sz w:val="20"/>
          <w:szCs w:val="20"/>
        </w:rPr>
      </w:pPr>
      <w:r>
        <w:rPr>
          <w:b/>
          <w:color w:val="0a659c"/>
          <w:sz w:val="20"/>
          <w:szCs w:val="20"/>
        </w:rPr>
        <w:t xml:space="preserve"> </w:t>
      </w:r>
      <w:r>
        <w:rPr>
          <w:b/>
          <w:color w:val="0a659c"/>
          <w:sz w:val="20"/>
          <w:szCs w:val="20"/>
        </w:rPr>
      </w:r>
    </w:p>
    <w:p>
      <w:pPr>
        <w:ind w:right="-140"/>
        <w:spacing w:before="120"/>
        <w:rPr>
          <w:sz w:val="20"/>
          <w:szCs w:val="20"/>
          <w:lang w:val="ru-RU"/>
        </w:rPr>
      </w:pPr>
      <w:r>
        <w:rPr>
          <w:sz w:val="20"/>
          <w:szCs w:val="20"/>
        </w:rPr>
        <w:t xml:space="preserve">Дата заполнения заявки:</w:t>
      </w:r>
      <w:r>
        <w:rPr>
          <w:sz w:val="20"/>
          <w:szCs w:val="20"/>
          <w:lang w:val="ru-RU"/>
        </w:rPr>
        <w:t xml:space="preserve"> 27.06.2025</w:t>
      </w:r>
      <w:r>
        <w:rPr>
          <w:sz w:val="20"/>
          <w:szCs w:val="20"/>
          <w:lang w:val="ru-RU"/>
        </w:rPr>
      </w:r>
    </w:p>
    <w:p>
      <w:pPr>
        <w:ind w:right="-140"/>
        <w:spacing w:before="120"/>
        <w:rPr>
          <w:sz w:val="20"/>
          <w:szCs w:val="20"/>
          <w:highlight w:val="white"/>
        </w:rPr>
      </w:pPr>
      <w:r>
        <w:rPr>
          <w:sz w:val="20"/>
          <w:szCs w:val="20"/>
        </w:rPr>
        <w:t xml:space="preserve">Заполненную заявку и презентацию необходимо отправить по эл. почте</w:t>
      </w:r>
      <w:r>
        <w:rPr>
          <w:sz w:val="20"/>
          <w:szCs w:val="20"/>
          <w:highlight w:val="white"/>
        </w:rPr>
        <w:t xml:space="preserve"> project@rgud.ru</w:t>
      </w:r>
      <w:r>
        <w:rPr>
          <w:sz w:val="20"/>
          <w:szCs w:val="20"/>
          <w:highlight w:val="white"/>
        </w:rPr>
      </w:r>
    </w:p>
    <w:p>
      <w:r/>
      <w:r/>
    </w:p>
    <w:sectPr>
      <w:footnotePr/>
      <w:endnotePr/>
      <w:type w:val="nextPage"/>
      <w:pgSz w:w="11909" w:h="16834" w:orient="portrait"/>
      <w:pgMar w:top="1440" w:right="1440" w:bottom="1440" w:left="1440" w:header="720" w:footer="720" w:gutter="0"/>
      <w:pgNumType w:start="1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504020204"/>
  </w:font>
  <w:font w:name="MS Gothic">
    <w:panose1 w:val="020B06060303040B02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eastAsia="Arial" w:cs="Arial"/>
        <w:sz w:val="22"/>
        <w:szCs w:val="22"/>
        <w:lang w:val="ru" w:eastAsia="ru-RU" w:bidi="ar-SA"/>
      </w:rPr>
    </w:rPrDefault>
    <w:pPrDefault>
      <w:pPr>
        <w:spacing w:before="0" w:beforeAutospacing="0" w:after="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34"/>
    <w:link w:val="628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34"/>
    <w:link w:val="629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34"/>
    <w:link w:val="630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34"/>
    <w:link w:val="631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34"/>
    <w:link w:val="632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34"/>
    <w:link w:val="63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7"/>
    <w:next w:val="62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34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7"/>
    <w:next w:val="62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34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7"/>
    <w:next w:val="62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34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character" w:styleId="35">
    <w:name w:val="Title Char"/>
    <w:basedOn w:val="634"/>
    <w:link w:val="638"/>
    <w:uiPriority w:val="10"/>
    <w:rPr>
      <w:sz w:val="48"/>
      <w:szCs w:val="48"/>
    </w:rPr>
  </w:style>
  <w:style w:type="character" w:styleId="37">
    <w:name w:val="Subtitle Char"/>
    <w:basedOn w:val="634"/>
    <w:link w:val="639"/>
    <w:uiPriority w:val="11"/>
    <w:rPr>
      <w:sz w:val="24"/>
      <w:szCs w:val="24"/>
    </w:rPr>
  </w:style>
  <w:style w:type="paragraph" w:styleId="38">
    <w:name w:val="Quote"/>
    <w:basedOn w:val="627"/>
    <w:next w:val="62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27"/>
    <w:next w:val="62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2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34"/>
    <w:link w:val="42"/>
    <w:uiPriority w:val="99"/>
  </w:style>
  <w:style w:type="paragraph" w:styleId="44">
    <w:name w:val="Footer"/>
    <w:basedOn w:val="62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34"/>
    <w:link w:val="44"/>
    <w:uiPriority w:val="99"/>
  </w:style>
  <w:style w:type="paragraph" w:styleId="46">
    <w:name w:val="Caption"/>
    <w:basedOn w:val="627"/>
    <w:next w:val="62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3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3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3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3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2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34"/>
    <w:uiPriority w:val="99"/>
    <w:unhideWhenUsed/>
    <w:rPr>
      <w:vertAlign w:val="superscript"/>
    </w:rPr>
  </w:style>
  <w:style w:type="paragraph" w:styleId="178">
    <w:name w:val="endnote text"/>
    <w:basedOn w:val="62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34"/>
    <w:uiPriority w:val="99"/>
    <w:semiHidden/>
    <w:unhideWhenUsed/>
    <w:rPr>
      <w:vertAlign w:val="superscript"/>
    </w:rPr>
  </w:style>
  <w:style w:type="paragraph" w:styleId="181">
    <w:name w:val="toc 1"/>
    <w:basedOn w:val="627"/>
    <w:next w:val="62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27"/>
    <w:next w:val="62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27"/>
    <w:next w:val="62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27"/>
    <w:next w:val="62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27"/>
    <w:next w:val="62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27"/>
    <w:next w:val="62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27"/>
    <w:next w:val="62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27"/>
    <w:next w:val="62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27"/>
    <w:next w:val="62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27"/>
    <w:next w:val="627"/>
    <w:uiPriority w:val="99"/>
    <w:unhideWhenUsed/>
    <w:pPr>
      <w:spacing w:after="0" w:afterAutospacing="0"/>
    </w:pPr>
  </w:style>
  <w:style w:type="paragraph" w:styleId="627" w:default="1">
    <w:name w:val="Normal"/>
  </w:style>
  <w:style w:type="paragraph" w:styleId="628">
    <w:name w:val="Heading 1"/>
    <w:basedOn w:val="627"/>
    <w:next w:val="627"/>
    <w:pPr>
      <w:keepLines/>
      <w:keepNext/>
      <w:spacing w:before="400" w:after="120"/>
      <w:outlineLvl w:val="0"/>
    </w:pPr>
    <w:rPr>
      <w:sz w:val="40"/>
      <w:szCs w:val="40"/>
    </w:rPr>
  </w:style>
  <w:style w:type="paragraph" w:styleId="629">
    <w:name w:val="Heading 2"/>
    <w:basedOn w:val="627"/>
    <w:next w:val="627"/>
    <w:pPr>
      <w:keepLines/>
      <w:keepNext/>
      <w:spacing w:before="360" w:after="120"/>
      <w:outlineLvl w:val="1"/>
    </w:pPr>
    <w:rPr>
      <w:sz w:val="32"/>
      <w:szCs w:val="32"/>
    </w:rPr>
  </w:style>
  <w:style w:type="paragraph" w:styleId="630">
    <w:name w:val="Heading 3"/>
    <w:basedOn w:val="627"/>
    <w:next w:val="627"/>
    <w:pPr>
      <w:keepLines/>
      <w:keepNext/>
      <w:spacing w:before="320" w:after="80"/>
      <w:outlineLvl w:val="2"/>
    </w:pPr>
    <w:rPr>
      <w:color w:val="434343"/>
      <w:sz w:val="28"/>
      <w:szCs w:val="28"/>
    </w:rPr>
  </w:style>
  <w:style w:type="paragraph" w:styleId="631">
    <w:name w:val="Heading 4"/>
    <w:basedOn w:val="627"/>
    <w:next w:val="627"/>
    <w:pPr>
      <w:keepLines/>
      <w:keepNext/>
      <w:spacing w:before="280" w:after="80"/>
      <w:outlineLvl w:val="3"/>
    </w:pPr>
    <w:rPr>
      <w:color w:val="666666"/>
      <w:sz w:val="24"/>
      <w:szCs w:val="24"/>
    </w:rPr>
  </w:style>
  <w:style w:type="paragraph" w:styleId="632">
    <w:name w:val="Heading 5"/>
    <w:basedOn w:val="627"/>
    <w:next w:val="627"/>
    <w:pPr>
      <w:keepLines/>
      <w:keepNext/>
      <w:spacing w:before="240" w:after="80"/>
      <w:outlineLvl w:val="4"/>
    </w:pPr>
    <w:rPr>
      <w:color w:val="666666"/>
    </w:rPr>
  </w:style>
  <w:style w:type="paragraph" w:styleId="633">
    <w:name w:val="Heading 6"/>
    <w:basedOn w:val="627"/>
    <w:next w:val="627"/>
    <w:pPr>
      <w:keepLines/>
      <w:keepNext/>
      <w:spacing w:before="240" w:after="80"/>
      <w:outlineLvl w:val="5"/>
    </w:pPr>
    <w:rPr>
      <w:i/>
      <w:color w:val="666666"/>
    </w:rPr>
  </w:style>
  <w:style w:type="character" w:styleId="634" w:default="1">
    <w:name w:val="Default Paragraph Font"/>
    <w:uiPriority w:val="1"/>
    <w:semiHidden/>
    <w:unhideWhenUsed/>
  </w:style>
  <w:style w:type="table" w:styleId="63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36" w:default="1">
    <w:name w:val="No List"/>
    <w:uiPriority w:val="99"/>
    <w:semiHidden/>
    <w:unhideWhenUsed/>
  </w:style>
  <w:style w:type="table" w:styleId="637" w:customStyle="1">
    <w:name w:val="Table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638">
    <w:name w:val="Title"/>
    <w:basedOn w:val="627"/>
    <w:next w:val="627"/>
    <w:pPr>
      <w:keepLines/>
      <w:keepNext/>
      <w:spacing w:after="60"/>
    </w:pPr>
    <w:rPr>
      <w:sz w:val="52"/>
      <w:szCs w:val="52"/>
    </w:rPr>
  </w:style>
  <w:style w:type="paragraph" w:styleId="639">
    <w:name w:val="Subtitle"/>
    <w:basedOn w:val="627"/>
    <w:next w:val="627"/>
    <w:pPr>
      <w:keepLines/>
      <w:keepNext/>
      <w:spacing w:after="320"/>
    </w:pPr>
    <w:rPr>
      <w:color w:val="666666"/>
      <w:sz w:val="30"/>
      <w:szCs w:val="30"/>
    </w:rPr>
  </w:style>
  <w:style w:type="table" w:styleId="640" w:customStyle="1">
    <w:name w:val="StGen0"/>
    <w:basedOn w:val="637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paragraph" w:styleId="641">
    <w:name w:val="List Paragraph"/>
    <w:basedOn w:val="627"/>
    <w:uiPriority w:val="34"/>
    <w:qFormat/>
    <w:pPr>
      <w:contextualSpacing/>
      <w:ind w:left="720"/>
      <w:spacing w:after="200"/>
    </w:pPr>
    <w:rPr>
      <w:rFonts w:ascii="Calibri" w:hAnsi="Calibri" w:eastAsia="Calibri" w:cs="Calibri"/>
      <w:lang w:val="ru-RU"/>
    </w:rPr>
  </w:style>
  <w:style w:type="character" w:styleId="642">
    <w:name w:val="Hyperlink"/>
    <w:basedOn w:val="634"/>
    <w:uiPriority w:val="99"/>
    <w:unhideWhenUsed/>
    <w:rPr>
      <w:color w:val="0000ff" w:themeColor="hyperlink"/>
      <w:u w:val="single"/>
    </w:rPr>
  </w:style>
  <w:style w:type="character" w:styleId="643">
    <w:name w:val="Unresolved Mention"/>
    <w:basedOn w:val="634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https://disk.360.yandex.ru/i/NR6MlBOTq36QQA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Мария Кузнецова</cp:lastModifiedBy>
  <cp:revision>4</cp:revision>
  <dcterms:created xsi:type="dcterms:W3CDTF">2025-07-08T10:16:00Z</dcterms:created>
  <dcterms:modified xsi:type="dcterms:W3CDTF">2025-08-28T12:45:17Z</dcterms:modified>
</cp:coreProperties>
</file>